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62" w:rsidRDefault="006E3D81" w:rsidP="00181BD0">
      <w:pPr>
        <w:pStyle w:val="Title"/>
      </w:pPr>
      <w:r>
        <w:t xml:space="preserve">AE </w:t>
      </w:r>
      <w:r w:rsidR="001D3B29">
        <w:t xml:space="preserve">Report card for </w:t>
      </w:r>
      <w:r w:rsidR="00181BD0">
        <w:t>2013</w:t>
      </w:r>
    </w:p>
    <w:p w:rsidR="006E3D81" w:rsidRDefault="006E3D81" w:rsidP="004A5295">
      <w:pPr>
        <w:rPr>
          <w:b/>
        </w:rPr>
      </w:pPr>
      <w:r>
        <w:rPr>
          <w:b/>
        </w:rPr>
        <w:t>The information contained in this report captures the various components of the Christchurch AE Consortium operation in 2013.</w:t>
      </w:r>
    </w:p>
    <w:p w:rsidR="00272046" w:rsidRDefault="00272046" w:rsidP="006E3D81">
      <w:pPr>
        <w:spacing w:after="0"/>
        <w:rPr>
          <w:b/>
        </w:rPr>
      </w:pPr>
      <w:r>
        <w:rPr>
          <w:b/>
        </w:rPr>
        <w:t>Student numbers and percentages</w:t>
      </w:r>
      <w:r w:rsidR="006E3D81">
        <w:rPr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992"/>
      </w:tblGrid>
      <w:tr w:rsidR="00272046" w:rsidTr="006E3D81">
        <w:tc>
          <w:tcPr>
            <w:tcW w:w="7513" w:type="dxa"/>
          </w:tcPr>
          <w:p w:rsidR="00272046" w:rsidRPr="00272046" w:rsidRDefault="00272046" w:rsidP="006E3D81">
            <w:r w:rsidRPr="00272046">
              <w:t>Verifications by the Ministry of Education in 2013</w:t>
            </w:r>
          </w:p>
        </w:tc>
        <w:tc>
          <w:tcPr>
            <w:tcW w:w="992" w:type="dxa"/>
          </w:tcPr>
          <w:p w:rsidR="00272046" w:rsidRPr="009F39C4" w:rsidRDefault="00734367" w:rsidP="006E3D81">
            <w:r w:rsidRPr="009F39C4">
              <w:t>166</w:t>
            </w:r>
          </w:p>
        </w:tc>
      </w:tr>
      <w:tr w:rsidR="00272046" w:rsidTr="006E3D81">
        <w:tc>
          <w:tcPr>
            <w:tcW w:w="7513" w:type="dxa"/>
          </w:tcPr>
          <w:p w:rsidR="00272046" w:rsidRPr="00272046" w:rsidRDefault="00272046" w:rsidP="004A5295">
            <w:r w:rsidRPr="00272046">
              <w:t>Conference meetings convened by Arthur and Bruce in 2013</w:t>
            </w:r>
          </w:p>
        </w:tc>
        <w:tc>
          <w:tcPr>
            <w:tcW w:w="992" w:type="dxa"/>
          </w:tcPr>
          <w:p w:rsidR="00272046" w:rsidRPr="009F39C4" w:rsidRDefault="009F39C4" w:rsidP="004A5295">
            <w:r w:rsidRPr="009F39C4">
              <w:t>172</w:t>
            </w:r>
          </w:p>
        </w:tc>
      </w:tr>
      <w:tr w:rsidR="00272046" w:rsidTr="006E3D81">
        <w:tc>
          <w:tcPr>
            <w:tcW w:w="7513" w:type="dxa"/>
          </w:tcPr>
          <w:p w:rsidR="00272046" w:rsidRPr="00272046" w:rsidRDefault="00272046" w:rsidP="004A5295">
            <w:r>
              <w:t>Number of students placed in the AE programmes</w:t>
            </w:r>
            <w:r w:rsidR="00734367">
              <w:t xml:space="preserve"> in 2013</w:t>
            </w:r>
          </w:p>
        </w:tc>
        <w:tc>
          <w:tcPr>
            <w:tcW w:w="992" w:type="dxa"/>
          </w:tcPr>
          <w:p w:rsidR="00272046" w:rsidRPr="009F39C4" w:rsidRDefault="009F39C4" w:rsidP="004A5295">
            <w:r w:rsidRPr="009F39C4">
              <w:t>160</w:t>
            </w:r>
            <w:r>
              <w:rPr>
                <w:rStyle w:val="FootnoteReference"/>
              </w:rPr>
              <w:footnoteReference w:id="1"/>
            </w:r>
          </w:p>
        </w:tc>
      </w:tr>
      <w:tr w:rsidR="00272046" w:rsidTr="006E3D81">
        <w:tc>
          <w:tcPr>
            <w:tcW w:w="7513" w:type="dxa"/>
          </w:tcPr>
          <w:p w:rsidR="00272046" w:rsidRDefault="00272046" w:rsidP="004A5295">
            <w:pPr>
              <w:rPr>
                <w:b/>
              </w:rPr>
            </w:pPr>
            <w:r>
              <w:t>Number of students experiencing an AE programme in 2013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992" w:type="dxa"/>
          </w:tcPr>
          <w:p w:rsidR="00272046" w:rsidRPr="009F39C4" w:rsidRDefault="009F39C4" w:rsidP="004A5295">
            <w:r>
              <w:t>208</w:t>
            </w:r>
          </w:p>
        </w:tc>
      </w:tr>
      <w:tr w:rsidR="00272046" w:rsidTr="006E3D81">
        <w:tc>
          <w:tcPr>
            <w:tcW w:w="7513" w:type="dxa"/>
          </w:tcPr>
          <w:p w:rsidR="00272046" w:rsidRPr="00272046" w:rsidRDefault="006E3D81" w:rsidP="006E3D81">
            <w:r>
              <w:t xml:space="preserve">Current placements in AE </w:t>
            </w:r>
            <w:r w:rsidR="00272046" w:rsidRPr="00272046">
              <w:t xml:space="preserve">as at </w:t>
            </w:r>
            <w:r w:rsidRPr="00272046">
              <w:t>12/12/13</w:t>
            </w:r>
          </w:p>
        </w:tc>
        <w:tc>
          <w:tcPr>
            <w:tcW w:w="992" w:type="dxa"/>
          </w:tcPr>
          <w:p w:rsidR="00272046" w:rsidRPr="009F39C4" w:rsidRDefault="00734367" w:rsidP="004A5295">
            <w:r w:rsidRPr="009F39C4">
              <w:t>103</w:t>
            </w:r>
          </w:p>
        </w:tc>
      </w:tr>
      <w:tr w:rsidR="00272046" w:rsidTr="006E3D81">
        <w:tc>
          <w:tcPr>
            <w:tcW w:w="7513" w:type="dxa"/>
          </w:tcPr>
          <w:p w:rsidR="00272046" w:rsidRPr="00272046" w:rsidRDefault="00272046" w:rsidP="004A5295">
            <w:r w:rsidRPr="00272046">
              <w:t xml:space="preserve">Of the current placements </w:t>
            </w:r>
            <w:r w:rsidR="00AE5E44">
              <w:t xml:space="preserve">the </w:t>
            </w:r>
            <w:r w:rsidRPr="00272046">
              <w:t>% male is…</w:t>
            </w:r>
          </w:p>
        </w:tc>
        <w:tc>
          <w:tcPr>
            <w:tcW w:w="992" w:type="dxa"/>
          </w:tcPr>
          <w:p w:rsidR="00272046" w:rsidRPr="00272046" w:rsidRDefault="00272046" w:rsidP="004A5295">
            <w:r w:rsidRPr="00272046">
              <w:t>55</w:t>
            </w:r>
          </w:p>
        </w:tc>
      </w:tr>
      <w:tr w:rsidR="00272046" w:rsidTr="006E3D81">
        <w:tc>
          <w:tcPr>
            <w:tcW w:w="7513" w:type="dxa"/>
          </w:tcPr>
          <w:p w:rsidR="00272046" w:rsidRPr="00272046" w:rsidRDefault="00272046" w:rsidP="004A5295">
            <w:r w:rsidRPr="00272046">
              <w:t xml:space="preserve">Of the current placements </w:t>
            </w:r>
            <w:r w:rsidR="00AE5E44">
              <w:t xml:space="preserve">the </w:t>
            </w:r>
            <w:r w:rsidRPr="00272046">
              <w:t>% year 10 is…</w:t>
            </w:r>
          </w:p>
        </w:tc>
        <w:tc>
          <w:tcPr>
            <w:tcW w:w="992" w:type="dxa"/>
          </w:tcPr>
          <w:p w:rsidR="00272046" w:rsidRPr="00272046" w:rsidRDefault="00272046" w:rsidP="004A5295">
            <w:r w:rsidRPr="00272046">
              <w:t>59</w:t>
            </w:r>
          </w:p>
        </w:tc>
      </w:tr>
      <w:tr w:rsidR="00272046" w:rsidTr="006E3D81">
        <w:tc>
          <w:tcPr>
            <w:tcW w:w="7513" w:type="dxa"/>
          </w:tcPr>
          <w:p w:rsidR="00272046" w:rsidRPr="00272046" w:rsidRDefault="00272046" w:rsidP="004A5295">
            <w:r w:rsidRPr="00272046">
              <w:t xml:space="preserve">Of the current placements </w:t>
            </w:r>
            <w:r w:rsidR="00AE5E44">
              <w:t xml:space="preserve">the </w:t>
            </w:r>
            <w:r w:rsidRPr="00272046">
              <w:t>% European is…</w:t>
            </w:r>
          </w:p>
        </w:tc>
        <w:tc>
          <w:tcPr>
            <w:tcW w:w="992" w:type="dxa"/>
          </w:tcPr>
          <w:p w:rsidR="00272046" w:rsidRPr="00272046" w:rsidRDefault="00734367" w:rsidP="004A5295">
            <w:r>
              <w:t>53</w:t>
            </w:r>
          </w:p>
        </w:tc>
      </w:tr>
      <w:tr w:rsidR="00272046" w:rsidTr="006E3D81">
        <w:tc>
          <w:tcPr>
            <w:tcW w:w="7513" w:type="dxa"/>
          </w:tcPr>
          <w:p w:rsidR="00272046" w:rsidRPr="00272046" w:rsidRDefault="00272046" w:rsidP="004A5295">
            <w:r w:rsidRPr="00272046">
              <w:t xml:space="preserve">Of the current placements </w:t>
            </w:r>
            <w:r w:rsidR="00AE5E44">
              <w:t xml:space="preserve">the </w:t>
            </w:r>
            <w:r w:rsidRPr="00272046">
              <w:t>% Maori is…</w:t>
            </w:r>
          </w:p>
        </w:tc>
        <w:tc>
          <w:tcPr>
            <w:tcW w:w="992" w:type="dxa"/>
          </w:tcPr>
          <w:p w:rsidR="00272046" w:rsidRPr="00272046" w:rsidRDefault="00734367" w:rsidP="004A5295">
            <w:r>
              <w:t>44</w:t>
            </w:r>
          </w:p>
        </w:tc>
      </w:tr>
      <w:tr w:rsidR="00272046" w:rsidTr="006E3D81">
        <w:tc>
          <w:tcPr>
            <w:tcW w:w="7513" w:type="dxa"/>
          </w:tcPr>
          <w:p w:rsidR="00272046" w:rsidRPr="00272046" w:rsidRDefault="00272046" w:rsidP="004A5295">
            <w:r w:rsidRPr="00272046">
              <w:t xml:space="preserve">Of the current placements </w:t>
            </w:r>
            <w:r w:rsidR="006E3D81">
              <w:t xml:space="preserve">the </w:t>
            </w:r>
            <w:r w:rsidRPr="00272046">
              <w:t>number transitioning as at 12/12/13</w:t>
            </w:r>
            <w:r w:rsidR="006E3D81">
              <w:t xml:space="preserve"> is….</w:t>
            </w:r>
          </w:p>
        </w:tc>
        <w:tc>
          <w:tcPr>
            <w:tcW w:w="992" w:type="dxa"/>
          </w:tcPr>
          <w:p w:rsidR="00272046" w:rsidRPr="00272046" w:rsidRDefault="00272046" w:rsidP="004A5295">
            <w:r w:rsidRPr="00272046">
              <w:t>26</w:t>
            </w:r>
          </w:p>
        </w:tc>
      </w:tr>
    </w:tbl>
    <w:p w:rsidR="00272046" w:rsidRDefault="00272046" w:rsidP="00D31B4E">
      <w:pPr>
        <w:spacing w:after="0"/>
        <w:rPr>
          <w:b/>
        </w:rPr>
      </w:pPr>
    </w:p>
    <w:p w:rsidR="006E3D81" w:rsidRDefault="006E3D81" w:rsidP="006E3D81">
      <w:pPr>
        <w:spacing w:after="0"/>
      </w:pPr>
      <w:r>
        <w:rPr>
          <w:b/>
        </w:rPr>
        <w:t>Approved v</w:t>
      </w:r>
      <w:r w:rsidR="00272046">
        <w:rPr>
          <w:b/>
        </w:rPr>
        <w:t>erification applications</w:t>
      </w:r>
      <w:r w:rsidR="00272046" w:rsidRPr="00ED3BBE">
        <w:rPr>
          <w:b/>
        </w:rPr>
        <w:t xml:space="preserve"> came from</w:t>
      </w:r>
      <w:r w:rsidR="00272046" w:rsidRPr="00ED3BBE">
        <w:t xml:space="preserve"> </w:t>
      </w:r>
      <w:r>
        <w:t xml:space="preserve">primarily from </w:t>
      </w:r>
      <w:r w:rsidR="009F39C4">
        <w:t xml:space="preserve">the </w:t>
      </w:r>
      <w:r w:rsidRPr="00ED3BBE">
        <w:t xml:space="preserve">schools </w:t>
      </w:r>
      <w:r>
        <w:t>in the Consortium (</w:t>
      </w:r>
      <w:r w:rsidRPr="00ED3BBE">
        <w:t>77%</w:t>
      </w:r>
      <w:r>
        <w:t>)</w:t>
      </w:r>
    </w:p>
    <w:p w:rsidR="00272046" w:rsidRPr="00272046" w:rsidRDefault="006E3D81" w:rsidP="006E3D81">
      <w:pPr>
        <w:spacing w:after="0"/>
      </w:pPr>
      <w:r>
        <w:t xml:space="preserve">The </w:t>
      </w:r>
      <w:r w:rsidR="00272046" w:rsidRPr="00ED3BBE">
        <w:t xml:space="preserve">K3 Attendance Service </w:t>
      </w:r>
      <w:r w:rsidR="009F39C4">
        <w:t>(</w:t>
      </w:r>
      <w:r w:rsidR="00272046" w:rsidRPr="00ED3BBE">
        <w:t>16%</w:t>
      </w:r>
      <w:r w:rsidR="009F39C4">
        <w:t>)</w:t>
      </w:r>
      <w:r>
        <w:t xml:space="preserve"> and </w:t>
      </w:r>
      <w:r w:rsidR="00272046" w:rsidRPr="00ED3BBE">
        <w:t xml:space="preserve">Ministry </w:t>
      </w:r>
      <w:r>
        <w:t xml:space="preserve">senior advisors </w:t>
      </w:r>
      <w:r w:rsidR="009F39C4">
        <w:t>(</w:t>
      </w:r>
      <w:r w:rsidR="00272046" w:rsidRPr="00ED3BBE">
        <w:t>7%</w:t>
      </w:r>
      <w:r w:rsidR="009F39C4">
        <w:t>)</w:t>
      </w:r>
      <w:r w:rsidR="00272046" w:rsidRPr="00ED3BBE">
        <w:t xml:space="preserve"> </w:t>
      </w:r>
      <w:r>
        <w:t>also made application to the Ministry.  I understand that the Ministry declined 4 applications.</w:t>
      </w:r>
    </w:p>
    <w:p w:rsidR="006E3D81" w:rsidRDefault="006E3D81" w:rsidP="00D31B4E">
      <w:pPr>
        <w:spacing w:after="0"/>
        <w:rPr>
          <w:b/>
        </w:rPr>
      </w:pPr>
    </w:p>
    <w:p w:rsidR="006E3D81" w:rsidRPr="006E3D81" w:rsidRDefault="004A5295" w:rsidP="006E3D81">
      <w:pPr>
        <w:spacing w:after="0"/>
      </w:pPr>
      <w:r w:rsidRPr="007A4F55">
        <w:rPr>
          <w:b/>
        </w:rPr>
        <w:t>AE categories</w:t>
      </w:r>
      <w:r>
        <w:rPr>
          <w:b/>
        </w:rPr>
        <w:t xml:space="preserve"> as prescribed </w:t>
      </w:r>
      <w:r w:rsidR="006E3D81">
        <w:rPr>
          <w:b/>
        </w:rPr>
        <w:t xml:space="preserve">by </w:t>
      </w:r>
      <w:r w:rsidR="006E3D81">
        <w:t>the Ministry: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708"/>
      </w:tblGrid>
      <w:tr w:rsidR="004A5295" w:rsidTr="00734367">
        <w:trPr>
          <w:trHeight w:val="317"/>
        </w:trPr>
        <w:tc>
          <w:tcPr>
            <w:tcW w:w="3261" w:type="dxa"/>
          </w:tcPr>
          <w:p w:rsidR="004A5295" w:rsidRDefault="00734367" w:rsidP="006E3D81">
            <w:r>
              <w:t>Not enrolled in schooling</w:t>
            </w:r>
          </w:p>
        </w:tc>
        <w:tc>
          <w:tcPr>
            <w:tcW w:w="708" w:type="dxa"/>
          </w:tcPr>
          <w:p w:rsidR="004A5295" w:rsidRDefault="00ED3BBE" w:rsidP="006E3D81">
            <w:r>
              <w:t>15</w:t>
            </w:r>
            <w:r w:rsidR="004A5295">
              <w:t>%</w:t>
            </w:r>
          </w:p>
        </w:tc>
      </w:tr>
      <w:tr w:rsidR="004A5295" w:rsidTr="00734367">
        <w:tc>
          <w:tcPr>
            <w:tcW w:w="3261" w:type="dxa"/>
          </w:tcPr>
          <w:p w:rsidR="004A5295" w:rsidRDefault="004A5295" w:rsidP="0001031C">
            <w:r>
              <w:t>Excluded</w:t>
            </w:r>
          </w:p>
        </w:tc>
        <w:tc>
          <w:tcPr>
            <w:tcW w:w="708" w:type="dxa"/>
          </w:tcPr>
          <w:p w:rsidR="004A5295" w:rsidRDefault="00ED3BBE" w:rsidP="0001031C">
            <w:r>
              <w:t>7</w:t>
            </w:r>
            <w:r w:rsidR="004A5295">
              <w:t>%</w:t>
            </w:r>
          </w:p>
        </w:tc>
      </w:tr>
      <w:tr w:rsidR="004A5295" w:rsidTr="00734367">
        <w:tc>
          <w:tcPr>
            <w:tcW w:w="3261" w:type="dxa"/>
          </w:tcPr>
          <w:p w:rsidR="004A5295" w:rsidRDefault="004A5295" w:rsidP="0001031C">
            <w:r>
              <w:t>Te Kura</w:t>
            </w:r>
          </w:p>
        </w:tc>
        <w:tc>
          <w:tcPr>
            <w:tcW w:w="708" w:type="dxa"/>
          </w:tcPr>
          <w:p w:rsidR="004A5295" w:rsidRDefault="00ED3BBE" w:rsidP="0001031C">
            <w:r>
              <w:t>1%</w:t>
            </w:r>
          </w:p>
        </w:tc>
      </w:tr>
      <w:tr w:rsidR="004A5295" w:rsidTr="00734367">
        <w:tc>
          <w:tcPr>
            <w:tcW w:w="3261" w:type="dxa"/>
          </w:tcPr>
          <w:p w:rsidR="004A5295" w:rsidRDefault="004A5295" w:rsidP="0001031C">
            <w:r>
              <w:t>A (Truant)</w:t>
            </w:r>
          </w:p>
        </w:tc>
        <w:tc>
          <w:tcPr>
            <w:tcW w:w="708" w:type="dxa"/>
          </w:tcPr>
          <w:p w:rsidR="004A5295" w:rsidRDefault="00ED3BBE" w:rsidP="0001031C">
            <w:r>
              <w:t>45</w:t>
            </w:r>
            <w:r w:rsidR="004A5295">
              <w:t>%</w:t>
            </w:r>
          </w:p>
        </w:tc>
      </w:tr>
      <w:tr w:rsidR="004A5295" w:rsidTr="00734367">
        <w:tc>
          <w:tcPr>
            <w:tcW w:w="3261" w:type="dxa"/>
          </w:tcPr>
          <w:p w:rsidR="004A5295" w:rsidRDefault="004A5295" w:rsidP="0001031C">
            <w:r>
              <w:t>B (at risk of further suspension)</w:t>
            </w:r>
          </w:p>
        </w:tc>
        <w:tc>
          <w:tcPr>
            <w:tcW w:w="708" w:type="dxa"/>
          </w:tcPr>
          <w:p w:rsidR="004A5295" w:rsidRDefault="00ED3BBE" w:rsidP="0001031C">
            <w:r>
              <w:t>20</w:t>
            </w:r>
            <w:r w:rsidR="004A5295">
              <w:t>%</w:t>
            </w:r>
          </w:p>
        </w:tc>
      </w:tr>
      <w:tr w:rsidR="004A5295" w:rsidTr="00734367">
        <w:trPr>
          <w:trHeight w:val="375"/>
        </w:trPr>
        <w:tc>
          <w:tcPr>
            <w:tcW w:w="3261" w:type="dxa"/>
          </w:tcPr>
          <w:p w:rsidR="004A5295" w:rsidRDefault="004A5295" w:rsidP="0001031C">
            <w:r>
              <w:t>C (Alienated)</w:t>
            </w:r>
          </w:p>
        </w:tc>
        <w:tc>
          <w:tcPr>
            <w:tcW w:w="708" w:type="dxa"/>
          </w:tcPr>
          <w:p w:rsidR="004A5295" w:rsidRDefault="00ED3BBE" w:rsidP="0001031C">
            <w:r>
              <w:t>12</w:t>
            </w:r>
            <w:r w:rsidR="004A5295">
              <w:t>%</w:t>
            </w:r>
          </w:p>
        </w:tc>
      </w:tr>
    </w:tbl>
    <w:p w:rsidR="004A5295" w:rsidRDefault="004A5295" w:rsidP="00D31B4E">
      <w:pPr>
        <w:spacing w:after="0"/>
        <w:rPr>
          <w:b/>
        </w:rPr>
      </w:pPr>
    </w:p>
    <w:p w:rsidR="00181BD0" w:rsidRPr="00181BD0" w:rsidRDefault="00326CB5" w:rsidP="00D31B4E">
      <w:pPr>
        <w:spacing w:after="0"/>
        <w:rPr>
          <w:b/>
        </w:rPr>
      </w:pPr>
      <w:r>
        <w:rPr>
          <w:b/>
        </w:rPr>
        <w:t xml:space="preserve">Ninety </w:t>
      </w:r>
      <w:r w:rsidR="00842173">
        <w:rPr>
          <w:b/>
        </w:rPr>
        <w:t xml:space="preserve">four </w:t>
      </w:r>
      <w:bookmarkStart w:id="0" w:name="_GoBack"/>
      <w:bookmarkEnd w:id="0"/>
      <w:r>
        <w:rPr>
          <w:b/>
        </w:rPr>
        <w:t>(94</w:t>
      </w:r>
      <w:r w:rsidR="00D31B4E">
        <w:rPr>
          <w:b/>
        </w:rPr>
        <w:t>) s</w:t>
      </w:r>
      <w:r w:rsidR="00015819">
        <w:rPr>
          <w:b/>
        </w:rPr>
        <w:t xml:space="preserve">tudents transitioned from AE/ceased to be in </w:t>
      </w:r>
      <w:r w:rsidR="006E3D81">
        <w:rPr>
          <w:b/>
        </w:rPr>
        <w:t xml:space="preserve">AE </w:t>
      </w:r>
      <w:r w:rsidR="00734367">
        <w:rPr>
          <w:b/>
        </w:rPr>
        <w:t>during 2013</w:t>
      </w:r>
      <w:r w:rsidR="00D31B4E">
        <w:rPr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68"/>
        <w:gridCol w:w="591"/>
        <w:gridCol w:w="3402"/>
      </w:tblGrid>
      <w:tr w:rsidR="00015819" w:rsidTr="00AE5E44">
        <w:tc>
          <w:tcPr>
            <w:tcW w:w="3544" w:type="dxa"/>
          </w:tcPr>
          <w:p w:rsidR="00015819" w:rsidRPr="00D31B4E" w:rsidRDefault="00D31B4E" w:rsidP="00D31B4E">
            <w:pPr>
              <w:rPr>
                <w:b/>
              </w:rPr>
            </w:pPr>
            <w:r w:rsidRPr="00D31B4E">
              <w:rPr>
                <w:b/>
              </w:rPr>
              <w:t>Transitioning category…….</w:t>
            </w:r>
          </w:p>
        </w:tc>
        <w:tc>
          <w:tcPr>
            <w:tcW w:w="968" w:type="dxa"/>
          </w:tcPr>
          <w:p w:rsidR="00015819" w:rsidRPr="00015819" w:rsidRDefault="00015819" w:rsidP="00D31B4E">
            <w:pPr>
              <w:rPr>
                <w:b/>
              </w:rPr>
            </w:pPr>
            <w:r w:rsidRPr="00015819">
              <w:rPr>
                <w:b/>
              </w:rPr>
              <w:t>number</w:t>
            </w:r>
          </w:p>
        </w:tc>
        <w:tc>
          <w:tcPr>
            <w:tcW w:w="591" w:type="dxa"/>
          </w:tcPr>
          <w:p w:rsidR="00015819" w:rsidRPr="00015819" w:rsidRDefault="00015819" w:rsidP="00D31B4E">
            <w:pPr>
              <w:rPr>
                <w:b/>
              </w:rPr>
            </w:pPr>
            <w:r w:rsidRPr="00015819">
              <w:rPr>
                <w:b/>
              </w:rPr>
              <w:t>%</w:t>
            </w:r>
          </w:p>
        </w:tc>
        <w:tc>
          <w:tcPr>
            <w:tcW w:w="3402" w:type="dxa"/>
          </w:tcPr>
          <w:p w:rsidR="00015819" w:rsidRPr="00015819" w:rsidRDefault="00015819" w:rsidP="00D31B4E">
            <w:pPr>
              <w:rPr>
                <w:b/>
              </w:rPr>
            </w:pPr>
            <w:r w:rsidRPr="00015819">
              <w:rPr>
                <w:b/>
              </w:rPr>
              <w:t>Comment</w:t>
            </w:r>
          </w:p>
        </w:tc>
      </w:tr>
      <w:tr w:rsidR="00015819" w:rsidTr="00AE5E44">
        <w:tc>
          <w:tcPr>
            <w:tcW w:w="3544" w:type="dxa"/>
          </w:tcPr>
          <w:p w:rsidR="00015819" w:rsidRDefault="00015819">
            <w:r>
              <w:t>Schooling</w:t>
            </w:r>
          </w:p>
        </w:tc>
        <w:tc>
          <w:tcPr>
            <w:tcW w:w="968" w:type="dxa"/>
          </w:tcPr>
          <w:p w:rsidR="00015819" w:rsidRDefault="00326CB5">
            <w:r>
              <w:t>21</w:t>
            </w:r>
          </w:p>
        </w:tc>
        <w:tc>
          <w:tcPr>
            <w:tcW w:w="591" w:type="dxa"/>
          </w:tcPr>
          <w:p w:rsidR="00015819" w:rsidRDefault="00326CB5">
            <w:r>
              <w:t>22</w:t>
            </w:r>
          </w:p>
        </w:tc>
        <w:tc>
          <w:tcPr>
            <w:tcW w:w="3402" w:type="dxa"/>
          </w:tcPr>
          <w:p w:rsidR="00015819" w:rsidRDefault="00015819">
            <w:r>
              <w:t>An increase compared with 2012</w:t>
            </w:r>
          </w:p>
        </w:tc>
      </w:tr>
      <w:tr w:rsidR="00015819" w:rsidTr="00AE5E44">
        <w:tc>
          <w:tcPr>
            <w:tcW w:w="3544" w:type="dxa"/>
          </w:tcPr>
          <w:p w:rsidR="00015819" w:rsidRDefault="00015819">
            <w:r>
              <w:t>Training courses</w:t>
            </w:r>
          </w:p>
        </w:tc>
        <w:tc>
          <w:tcPr>
            <w:tcW w:w="968" w:type="dxa"/>
          </w:tcPr>
          <w:p w:rsidR="00015819" w:rsidRDefault="00015819">
            <w:r>
              <w:t>22</w:t>
            </w:r>
          </w:p>
        </w:tc>
        <w:tc>
          <w:tcPr>
            <w:tcW w:w="591" w:type="dxa"/>
          </w:tcPr>
          <w:p w:rsidR="00015819" w:rsidRDefault="00326CB5">
            <w:r>
              <w:t>23</w:t>
            </w:r>
          </w:p>
        </w:tc>
        <w:tc>
          <w:tcPr>
            <w:tcW w:w="3402" w:type="dxa"/>
          </w:tcPr>
          <w:p w:rsidR="00015819" w:rsidRDefault="00015819">
            <w:r>
              <w:t>Down on 2012</w:t>
            </w:r>
          </w:p>
        </w:tc>
      </w:tr>
      <w:tr w:rsidR="00015819" w:rsidTr="00AE5E44">
        <w:tc>
          <w:tcPr>
            <w:tcW w:w="3544" w:type="dxa"/>
          </w:tcPr>
          <w:p w:rsidR="00015819" w:rsidRDefault="00015819">
            <w:r>
              <w:t>Employment</w:t>
            </w:r>
          </w:p>
        </w:tc>
        <w:tc>
          <w:tcPr>
            <w:tcW w:w="968" w:type="dxa"/>
          </w:tcPr>
          <w:p w:rsidR="00015819" w:rsidRDefault="00326CB5">
            <w:r>
              <w:t>7</w:t>
            </w:r>
          </w:p>
        </w:tc>
        <w:tc>
          <w:tcPr>
            <w:tcW w:w="591" w:type="dxa"/>
          </w:tcPr>
          <w:p w:rsidR="00015819" w:rsidRDefault="00AE5E44">
            <w:r>
              <w:t>7</w:t>
            </w:r>
          </w:p>
        </w:tc>
        <w:tc>
          <w:tcPr>
            <w:tcW w:w="3402" w:type="dxa"/>
          </w:tcPr>
          <w:p w:rsidR="00015819" w:rsidRDefault="00015819"/>
        </w:tc>
      </w:tr>
      <w:tr w:rsidR="00015819" w:rsidTr="00AE5E44">
        <w:tc>
          <w:tcPr>
            <w:tcW w:w="3544" w:type="dxa"/>
          </w:tcPr>
          <w:p w:rsidR="00015819" w:rsidRDefault="00015819">
            <w:r>
              <w:t>AE placements in other parts of NZ</w:t>
            </w:r>
          </w:p>
        </w:tc>
        <w:tc>
          <w:tcPr>
            <w:tcW w:w="968" w:type="dxa"/>
          </w:tcPr>
          <w:p w:rsidR="00015819" w:rsidRDefault="00015819">
            <w:r>
              <w:t>3</w:t>
            </w:r>
          </w:p>
        </w:tc>
        <w:tc>
          <w:tcPr>
            <w:tcW w:w="591" w:type="dxa"/>
          </w:tcPr>
          <w:p w:rsidR="00015819" w:rsidRDefault="00015819">
            <w:r>
              <w:t>3</w:t>
            </w:r>
          </w:p>
        </w:tc>
        <w:tc>
          <w:tcPr>
            <w:tcW w:w="3402" w:type="dxa"/>
          </w:tcPr>
          <w:p w:rsidR="00015819" w:rsidRDefault="00015819">
            <w:r>
              <w:t>An increase compared with 2012</w:t>
            </w:r>
          </w:p>
        </w:tc>
      </w:tr>
      <w:tr w:rsidR="00015819" w:rsidTr="00AE5E44">
        <w:tc>
          <w:tcPr>
            <w:tcW w:w="3544" w:type="dxa"/>
          </w:tcPr>
          <w:p w:rsidR="00015819" w:rsidRDefault="00015819">
            <w:r>
              <w:t>Turned 16</w:t>
            </w:r>
          </w:p>
        </w:tc>
        <w:tc>
          <w:tcPr>
            <w:tcW w:w="968" w:type="dxa"/>
          </w:tcPr>
          <w:p w:rsidR="00015819" w:rsidRDefault="00015819">
            <w:r>
              <w:t>13</w:t>
            </w:r>
          </w:p>
        </w:tc>
        <w:tc>
          <w:tcPr>
            <w:tcW w:w="591" w:type="dxa"/>
          </w:tcPr>
          <w:p w:rsidR="00015819" w:rsidRDefault="00015819">
            <w:r>
              <w:t>14</w:t>
            </w:r>
          </w:p>
        </w:tc>
        <w:tc>
          <w:tcPr>
            <w:tcW w:w="3402" w:type="dxa"/>
          </w:tcPr>
          <w:p w:rsidR="00015819" w:rsidRDefault="00015819">
            <w:r>
              <w:t>An increase compared with 2012</w:t>
            </w:r>
            <w:r w:rsidR="00734367">
              <w:rPr>
                <w:rStyle w:val="FootnoteReference"/>
              </w:rPr>
              <w:footnoteReference w:id="3"/>
            </w:r>
          </w:p>
        </w:tc>
      </w:tr>
      <w:tr w:rsidR="00015819" w:rsidTr="00AE5E44">
        <w:tc>
          <w:tcPr>
            <w:tcW w:w="3544" w:type="dxa"/>
          </w:tcPr>
          <w:p w:rsidR="00015819" w:rsidRDefault="00015819">
            <w:r>
              <w:t>Referred to the tracing agency</w:t>
            </w:r>
          </w:p>
        </w:tc>
        <w:tc>
          <w:tcPr>
            <w:tcW w:w="968" w:type="dxa"/>
          </w:tcPr>
          <w:p w:rsidR="00015819" w:rsidRDefault="00734367">
            <w:r>
              <w:t>23</w:t>
            </w:r>
          </w:p>
        </w:tc>
        <w:tc>
          <w:tcPr>
            <w:tcW w:w="591" w:type="dxa"/>
          </w:tcPr>
          <w:p w:rsidR="00015819" w:rsidRDefault="00326CB5">
            <w:r>
              <w:t>24</w:t>
            </w:r>
          </w:p>
        </w:tc>
        <w:tc>
          <w:tcPr>
            <w:tcW w:w="3402" w:type="dxa"/>
          </w:tcPr>
          <w:p w:rsidR="00015819" w:rsidRDefault="00015819">
            <w:r>
              <w:t>Significantly down on 2012</w:t>
            </w:r>
          </w:p>
        </w:tc>
      </w:tr>
      <w:tr w:rsidR="00015819" w:rsidTr="00AE5E44">
        <w:tc>
          <w:tcPr>
            <w:tcW w:w="3544" w:type="dxa"/>
          </w:tcPr>
          <w:p w:rsidR="00015819" w:rsidRDefault="00015819">
            <w:r>
              <w:t>Other</w:t>
            </w:r>
          </w:p>
        </w:tc>
        <w:tc>
          <w:tcPr>
            <w:tcW w:w="968" w:type="dxa"/>
          </w:tcPr>
          <w:p w:rsidR="00015819" w:rsidRDefault="00AE5E44">
            <w:r>
              <w:t>5</w:t>
            </w:r>
          </w:p>
        </w:tc>
        <w:tc>
          <w:tcPr>
            <w:tcW w:w="591" w:type="dxa"/>
          </w:tcPr>
          <w:p w:rsidR="00015819" w:rsidRDefault="00326CB5">
            <w:r>
              <w:t>7</w:t>
            </w:r>
          </w:p>
        </w:tc>
        <w:tc>
          <w:tcPr>
            <w:tcW w:w="3402" w:type="dxa"/>
          </w:tcPr>
          <w:p w:rsidR="00015819" w:rsidRDefault="00015819"/>
        </w:tc>
      </w:tr>
    </w:tbl>
    <w:p w:rsidR="00D31B4E" w:rsidRDefault="00D31B4E"/>
    <w:p w:rsidR="00181BD0" w:rsidRDefault="00AE5E44">
      <w:r>
        <w:t>69% of our student leavers achieved the type of outcome the programme providers are seeking.</w:t>
      </w:r>
    </w:p>
    <w:p w:rsidR="004A5295" w:rsidRPr="009F39C4" w:rsidRDefault="00D31B4E" w:rsidP="00D31B4E">
      <w:pPr>
        <w:spacing w:after="0"/>
        <w:rPr>
          <w:b/>
        </w:rPr>
      </w:pPr>
      <w:r>
        <w:rPr>
          <w:b/>
        </w:rPr>
        <w:lastRenderedPageBreak/>
        <w:t>One</w:t>
      </w:r>
      <w:r w:rsidR="00AC0D90">
        <w:rPr>
          <w:b/>
        </w:rPr>
        <w:t xml:space="preserve"> measure of engagement</w:t>
      </w:r>
      <w:r>
        <w:rPr>
          <w:b/>
        </w:rPr>
        <w:t xml:space="preserve"> is the attendance.  Here is a sample: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98"/>
        <w:gridCol w:w="670"/>
        <w:gridCol w:w="851"/>
        <w:gridCol w:w="708"/>
        <w:gridCol w:w="709"/>
      </w:tblGrid>
      <w:tr w:rsidR="00AC0D90" w:rsidTr="00AC0D90">
        <w:tc>
          <w:tcPr>
            <w:tcW w:w="1598" w:type="dxa"/>
          </w:tcPr>
          <w:p w:rsidR="00AC0D90" w:rsidRDefault="00AC0D90"/>
        </w:tc>
        <w:tc>
          <w:tcPr>
            <w:tcW w:w="1521" w:type="dxa"/>
            <w:gridSpan w:val="2"/>
          </w:tcPr>
          <w:p w:rsidR="00AC0D90" w:rsidRDefault="00AC0D90">
            <w:r>
              <w:t>November</w:t>
            </w:r>
          </w:p>
        </w:tc>
        <w:tc>
          <w:tcPr>
            <w:tcW w:w="1417" w:type="dxa"/>
            <w:gridSpan w:val="2"/>
          </w:tcPr>
          <w:p w:rsidR="00AC0D90" w:rsidRDefault="00AC0D90">
            <w:r>
              <w:t>December</w:t>
            </w:r>
          </w:p>
        </w:tc>
      </w:tr>
      <w:tr w:rsidR="009F39C4" w:rsidTr="00AC0D90">
        <w:tc>
          <w:tcPr>
            <w:tcW w:w="1598" w:type="dxa"/>
          </w:tcPr>
          <w:p w:rsidR="009F39C4" w:rsidRDefault="009F39C4"/>
        </w:tc>
        <w:tc>
          <w:tcPr>
            <w:tcW w:w="670" w:type="dxa"/>
          </w:tcPr>
          <w:p w:rsidR="009F39C4" w:rsidRDefault="00AC0D90">
            <w:r>
              <w:t>#</w:t>
            </w:r>
          </w:p>
        </w:tc>
        <w:tc>
          <w:tcPr>
            <w:tcW w:w="851" w:type="dxa"/>
          </w:tcPr>
          <w:p w:rsidR="009F39C4" w:rsidRDefault="00AC0D90">
            <w:r>
              <w:t>%</w:t>
            </w:r>
          </w:p>
        </w:tc>
        <w:tc>
          <w:tcPr>
            <w:tcW w:w="708" w:type="dxa"/>
          </w:tcPr>
          <w:p w:rsidR="009F39C4" w:rsidRDefault="00AC0D90">
            <w:r>
              <w:t>#</w:t>
            </w:r>
          </w:p>
        </w:tc>
        <w:tc>
          <w:tcPr>
            <w:tcW w:w="709" w:type="dxa"/>
          </w:tcPr>
          <w:p w:rsidR="009F39C4" w:rsidRDefault="00AC0D90">
            <w:r>
              <w:t>%</w:t>
            </w:r>
          </w:p>
        </w:tc>
      </w:tr>
      <w:tr w:rsidR="00AC0D90" w:rsidTr="00AC0D90">
        <w:tc>
          <w:tcPr>
            <w:tcW w:w="1598" w:type="dxa"/>
          </w:tcPr>
          <w:p w:rsidR="00AC0D90" w:rsidRDefault="00AC0D90" w:rsidP="00891AA9">
            <w:r>
              <w:t>100%</w:t>
            </w:r>
          </w:p>
        </w:tc>
        <w:tc>
          <w:tcPr>
            <w:tcW w:w="670" w:type="dxa"/>
          </w:tcPr>
          <w:p w:rsidR="00AC0D90" w:rsidRDefault="00AC0D90">
            <w:r>
              <w:t>23</w:t>
            </w:r>
          </w:p>
        </w:tc>
        <w:tc>
          <w:tcPr>
            <w:tcW w:w="851" w:type="dxa"/>
          </w:tcPr>
          <w:p w:rsidR="00AC0D90" w:rsidRDefault="00AC0D90">
            <w:r>
              <w:t>21</w:t>
            </w:r>
          </w:p>
        </w:tc>
        <w:tc>
          <w:tcPr>
            <w:tcW w:w="708" w:type="dxa"/>
          </w:tcPr>
          <w:p w:rsidR="00AC0D90" w:rsidRDefault="00AC0D90">
            <w:r>
              <w:t>50</w:t>
            </w:r>
          </w:p>
        </w:tc>
        <w:tc>
          <w:tcPr>
            <w:tcW w:w="709" w:type="dxa"/>
          </w:tcPr>
          <w:p w:rsidR="00AC0D90" w:rsidRDefault="00AC0D90">
            <w:r>
              <w:t>49</w:t>
            </w:r>
          </w:p>
        </w:tc>
      </w:tr>
      <w:tr w:rsidR="00AC0D90" w:rsidTr="00AC0D90">
        <w:tc>
          <w:tcPr>
            <w:tcW w:w="1598" w:type="dxa"/>
          </w:tcPr>
          <w:p w:rsidR="00AC0D90" w:rsidRDefault="00AC0D90" w:rsidP="00891AA9">
            <w:r>
              <w:t>&gt;74%</w:t>
            </w:r>
          </w:p>
        </w:tc>
        <w:tc>
          <w:tcPr>
            <w:tcW w:w="670" w:type="dxa"/>
          </w:tcPr>
          <w:p w:rsidR="00AC0D90" w:rsidRDefault="00AC0D90">
            <w:r>
              <w:t>70</w:t>
            </w:r>
          </w:p>
        </w:tc>
        <w:tc>
          <w:tcPr>
            <w:tcW w:w="851" w:type="dxa"/>
          </w:tcPr>
          <w:p w:rsidR="00AC0D90" w:rsidRDefault="00AC0D90">
            <w:r>
              <w:t>73</w:t>
            </w:r>
          </w:p>
        </w:tc>
        <w:tc>
          <w:tcPr>
            <w:tcW w:w="708" w:type="dxa"/>
          </w:tcPr>
          <w:p w:rsidR="00AC0D90" w:rsidRDefault="00AC0D90">
            <w:r>
              <w:t>72</w:t>
            </w:r>
          </w:p>
        </w:tc>
        <w:tc>
          <w:tcPr>
            <w:tcW w:w="709" w:type="dxa"/>
          </w:tcPr>
          <w:p w:rsidR="00AC0D90" w:rsidRDefault="00AC0D90">
            <w:r>
              <w:t>70</w:t>
            </w:r>
          </w:p>
        </w:tc>
      </w:tr>
      <w:tr w:rsidR="00AC0D90" w:rsidTr="00AC0D90">
        <w:tc>
          <w:tcPr>
            <w:tcW w:w="1598" w:type="dxa"/>
          </w:tcPr>
          <w:p w:rsidR="00AC0D90" w:rsidRDefault="00AC0D90" w:rsidP="00891AA9">
            <w:r>
              <w:t>51-74%</w:t>
            </w:r>
          </w:p>
        </w:tc>
        <w:tc>
          <w:tcPr>
            <w:tcW w:w="670" w:type="dxa"/>
          </w:tcPr>
          <w:p w:rsidR="00AC0D90" w:rsidRDefault="00AC0D90">
            <w:r>
              <w:t>20</w:t>
            </w:r>
          </w:p>
        </w:tc>
        <w:tc>
          <w:tcPr>
            <w:tcW w:w="851" w:type="dxa"/>
          </w:tcPr>
          <w:p w:rsidR="00AC0D90" w:rsidRDefault="00AC0D90">
            <w:r>
              <w:t>19</w:t>
            </w:r>
          </w:p>
        </w:tc>
        <w:tc>
          <w:tcPr>
            <w:tcW w:w="708" w:type="dxa"/>
          </w:tcPr>
          <w:p w:rsidR="00AC0D90" w:rsidRDefault="00AC0D90">
            <w:r>
              <w:t>19</w:t>
            </w:r>
          </w:p>
        </w:tc>
        <w:tc>
          <w:tcPr>
            <w:tcW w:w="709" w:type="dxa"/>
          </w:tcPr>
          <w:p w:rsidR="00AC0D90" w:rsidRDefault="00AC0D90">
            <w:r>
              <w:t>18</w:t>
            </w:r>
          </w:p>
        </w:tc>
      </w:tr>
      <w:tr w:rsidR="00AC0D90" w:rsidTr="00AC0D90">
        <w:tc>
          <w:tcPr>
            <w:tcW w:w="1598" w:type="dxa"/>
          </w:tcPr>
          <w:p w:rsidR="00AC0D90" w:rsidRDefault="00AC0D90" w:rsidP="00891AA9">
            <w:r>
              <w:t>&lt;51%</w:t>
            </w:r>
          </w:p>
        </w:tc>
        <w:tc>
          <w:tcPr>
            <w:tcW w:w="670" w:type="dxa"/>
          </w:tcPr>
          <w:p w:rsidR="00AC0D90" w:rsidRDefault="00AC0D90">
            <w:r>
              <w:t>9</w:t>
            </w:r>
          </w:p>
        </w:tc>
        <w:tc>
          <w:tcPr>
            <w:tcW w:w="851" w:type="dxa"/>
          </w:tcPr>
          <w:p w:rsidR="00AC0D90" w:rsidRDefault="00AC0D90">
            <w:r>
              <w:t>8</w:t>
            </w:r>
          </w:p>
        </w:tc>
        <w:tc>
          <w:tcPr>
            <w:tcW w:w="708" w:type="dxa"/>
          </w:tcPr>
          <w:p w:rsidR="00AC0D90" w:rsidRDefault="00AC0D90">
            <w:r>
              <w:t>12</w:t>
            </w:r>
          </w:p>
        </w:tc>
        <w:tc>
          <w:tcPr>
            <w:tcW w:w="709" w:type="dxa"/>
          </w:tcPr>
          <w:p w:rsidR="00AC0D90" w:rsidRDefault="00AC0D90">
            <w:r>
              <w:t>12</w:t>
            </w:r>
          </w:p>
        </w:tc>
      </w:tr>
    </w:tbl>
    <w:p w:rsidR="009F39C4" w:rsidRDefault="009F39C4" w:rsidP="005A64E4">
      <w:pPr>
        <w:spacing w:after="0"/>
      </w:pPr>
    </w:p>
    <w:p w:rsidR="009F39C4" w:rsidRPr="00AC0D90" w:rsidRDefault="00AC0D90" w:rsidP="00D31B4E">
      <w:pPr>
        <w:spacing w:after="0"/>
        <w:rPr>
          <w:b/>
        </w:rPr>
      </w:pPr>
      <w:r w:rsidRPr="00AC0D90">
        <w:rPr>
          <w:b/>
        </w:rPr>
        <w:t>Student NQF credit achievements</w:t>
      </w:r>
      <w:r>
        <w:rPr>
          <w:b/>
        </w:rPr>
        <w:t>-</w:t>
      </w:r>
      <w:r w:rsidRPr="005A64E4">
        <w:rPr>
          <w:b/>
          <w:i/>
        </w:rPr>
        <w:t>a new development</w:t>
      </w:r>
      <w:r w:rsidR="005A64E4">
        <w:rPr>
          <w:b/>
          <w:i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992"/>
        <w:gridCol w:w="1418"/>
      </w:tblGrid>
      <w:tr w:rsidR="00AC0D90" w:rsidTr="00CE4175">
        <w:tc>
          <w:tcPr>
            <w:tcW w:w="3402" w:type="dxa"/>
          </w:tcPr>
          <w:p w:rsidR="00AC0D90" w:rsidRDefault="00AC0D90"/>
        </w:tc>
        <w:tc>
          <w:tcPr>
            <w:tcW w:w="992" w:type="dxa"/>
          </w:tcPr>
          <w:p w:rsidR="00AC0D90" w:rsidRPr="00D31B4E" w:rsidRDefault="00AC0D90">
            <w:pPr>
              <w:rPr>
                <w:b/>
              </w:rPr>
            </w:pPr>
            <w:r w:rsidRPr="00D31B4E">
              <w:rPr>
                <w:b/>
              </w:rPr>
              <w:t>Year 11</w:t>
            </w:r>
          </w:p>
        </w:tc>
        <w:tc>
          <w:tcPr>
            <w:tcW w:w="1418" w:type="dxa"/>
          </w:tcPr>
          <w:p w:rsidR="00AC0D90" w:rsidRPr="00D31B4E" w:rsidRDefault="00AC0D90">
            <w:pPr>
              <w:rPr>
                <w:b/>
              </w:rPr>
            </w:pPr>
            <w:r w:rsidRPr="00D31B4E">
              <w:rPr>
                <w:b/>
              </w:rPr>
              <w:t>All students</w:t>
            </w:r>
          </w:p>
        </w:tc>
      </w:tr>
      <w:tr w:rsidR="00AC0D90" w:rsidTr="00CE4175">
        <w:tc>
          <w:tcPr>
            <w:tcW w:w="3402" w:type="dxa"/>
          </w:tcPr>
          <w:p w:rsidR="00AC0D90" w:rsidRDefault="00AC0D90">
            <w:r>
              <w:t>Number of students</w:t>
            </w:r>
          </w:p>
        </w:tc>
        <w:tc>
          <w:tcPr>
            <w:tcW w:w="992" w:type="dxa"/>
          </w:tcPr>
          <w:p w:rsidR="00AC0D90" w:rsidRDefault="00CE4175">
            <w:r>
              <w:t>36</w:t>
            </w:r>
          </w:p>
        </w:tc>
        <w:tc>
          <w:tcPr>
            <w:tcW w:w="1418" w:type="dxa"/>
          </w:tcPr>
          <w:p w:rsidR="00AC0D90" w:rsidRDefault="00CE4175">
            <w:r>
              <w:t>103</w:t>
            </w:r>
          </w:p>
        </w:tc>
      </w:tr>
      <w:tr w:rsidR="00AC0D90" w:rsidTr="00CE4175">
        <w:tc>
          <w:tcPr>
            <w:tcW w:w="3402" w:type="dxa"/>
          </w:tcPr>
          <w:p w:rsidR="00AC0D90" w:rsidRDefault="00AC0D90">
            <w:r>
              <w:t>Number of credits</w:t>
            </w:r>
            <w:r w:rsidR="00CE4175">
              <w:t xml:space="preserve"> gained</w:t>
            </w:r>
          </w:p>
        </w:tc>
        <w:tc>
          <w:tcPr>
            <w:tcW w:w="992" w:type="dxa"/>
          </w:tcPr>
          <w:p w:rsidR="00AC0D90" w:rsidRDefault="00CE4175">
            <w:r>
              <w:t>280</w:t>
            </w:r>
          </w:p>
        </w:tc>
        <w:tc>
          <w:tcPr>
            <w:tcW w:w="1418" w:type="dxa"/>
          </w:tcPr>
          <w:p w:rsidR="00AC0D90" w:rsidRDefault="00CE4175">
            <w:r>
              <w:t>540</w:t>
            </w:r>
          </w:p>
        </w:tc>
      </w:tr>
      <w:tr w:rsidR="00AC0D90" w:rsidTr="00CE4175">
        <w:tc>
          <w:tcPr>
            <w:tcW w:w="3402" w:type="dxa"/>
          </w:tcPr>
          <w:p w:rsidR="00AC0D90" w:rsidRDefault="00AC0D90">
            <w:r>
              <w:t>Number of standards</w:t>
            </w:r>
            <w:r w:rsidR="00CE4175">
              <w:t xml:space="preserve"> achieved</w:t>
            </w:r>
          </w:p>
        </w:tc>
        <w:tc>
          <w:tcPr>
            <w:tcW w:w="992" w:type="dxa"/>
          </w:tcPr>
          <w:p w:rsidR="00AC0D90" w:rsidRDefault="00CE4175">
            <w:r>
              <w:t>55</w:t>
            </w:r>
          </w:p>
        </w:tc>
        <w:tc>
          <w:tcPr>
            <w:tcW w:w="1418" w:type="dxa"/>
          </w:tcPr>
          <w:p w:rsidR="00AC0D90" w:rsidRDefault="00CE4175">
            <w:r>
              <w:t>239</w:t>
            </w:r>
          </w:p>
        </w:tc>
      </w:tr>
    </w:tbl>
    <w:p w:rsidR="005A64E4" w:rsidRDefault="005A64E4">
      <w:r>
        <w:t>Column one above is required in the report to the Ministry.  The outcome for a number of the Te Kura assessments was still pending and not all Y11 students were assessed against NQF standards.</w:t>
      </w:r>
    </w:p>
    <w:p w:rsidR="00AC0D90" w:rsidRDefault="00D31B4E" w:rsidP="00CB20FB">
      <w:pPr>
        <w:spacing w:after="0"/>
        <w:rPr>
          <w:b/>
        </w:rPr>
      </w:pPr>
      <w:r>
        <w:rPr>
          <w:b/>
        </w:rPr>
        <w:t xml:space="preserve">The increased </w:t>
      </w:r>
      <w:r w:rsidR="00AC0D90">
        <w:rPr>
          <w:b/>
        </w:rPr>
        <w:t>support for AE from school principals</w:t>
      </w:r>
      <w:r w:rsidR="005A64E4">
        <w:rPr>
          <w:b/>
        </w:rPr>
        <w:t xml:space="preserve"> is appreciated.</w:t>
      </w:r>
    </w:p>
    <w:p w:rsidR="00AC0D90" w:rsidRDefault="00D31B4E" w:rsidP="00D31B4E">
      <w:pPr>
        <w:spacing w:after="0"/>
      </w:pPr>
      <w:r>
        <w:t>For the first time a</w:t>
      </w:r>
      <w:r w:rsidR="00AC0D90" w:rsidRPr="00AC0D90">
        <w:t xml:space="preserve">ll 25 consortium (enrolling) schools </w:t>
      </w:r>
      <w:r>
        <w:t>signed an agreement</w:t>
      </w:r>
      <w:r w:rsidR="00AC0D90" w:rsidRPr="00AC0D90">
        <w:t xml:space="preserve"> with the managing school </w:t>
      </w:r>
      <w:r>
        <w:t xml:space="preserve">and an </w:t>
      </w:r>
      <w:r w:rsidR="00AC0D90">
        <w:t>increasing number of the schools have signed off on the student IEPs</w:t>
      </w:r>
      <w:r w:rsidR="00CB20FB">
        <w:rPr>
          <w:rStyle w:val="FootnoteReference"/>
        </w:rPr>
        <w:footnoteReference w:id="4"/>
      </w:r>
      <w:r w:rsidR="005A64E4">
        <w:t>.</w:t>
      </w:r>
    </w:p>
    <w:p w:rsidR="00CB20FB" w:rsidRPr="00AC0D90" w:rsidRDefault="00CB20FB" w:rsidP="00D31B4E">
      <w:r>
        <w:t>Ten schools offered their support for the assessment and associated moderation programme</w:t>
      </w:r>
      <w:r w:rsidR="00D31B4E">
        <w:t xml:space="preserve"> while five indicated support for the provisionally registered teachers.  The next steps as</w:t>
      </w:r>
      <w:r w:rsidR="005A64E4">
        <w:t>sociated with these two parts of</w:t>
      </w:r>
      <w:r w:rsidR="00D31B4E">
        <w:t xml:space="preserve"> our work will be finalised early in 2014.</w:t>
      </w:r>
    </w:p>
    <w:p w:rsidR="00181BD0" w:rsidRPr="00CB20FB" w:rsidRDefault="00CB20FB" w:rsidP="00CB20FB">
      <w:pPr>
        <w:spacing w:after="0"/>
        <w:rPr>
          <w:b/>
        </w:rPr>
      </w:pPr>
      <w:r w:rsidRPr="00CB20FB">
        <w:rPr>
          <w:b/>
        </w:rPr>
        <w:t>Other significant achievements</w:t>
      </w:r>
    </w:p>
    <w:p w:rsidR="00181BD0" w:rsidRPr="00CB20FB" w:rsidRDefault="00181BD0" w:rsidP="00CB20FB">
      <w:pPr>
        <w:pStyle w:val="ListParagraph"/>
        <w:numPr>
          <w:ilvl w:val="0"/>
          <w:numId w:val="1"/>
        </w:numPr>
        <w:spacing w:after="0"/>
      </w:pPr>
      <w:r w:rsidRPr="00CB20FB">
        <w:t xml:space="preserve">Support from </w:t>
      </w:r>
      <w:r w:rsidR="00CB20FB">
        <w:t xml:space="preserve">the </w:t>
      </w:r>
      <w:r w:rsidRPr="00CB20FB">
        <w:t>NZ</w:t>
      </w:r>
      <w:r w:rsidR="00CB20FB">
        <w:t xml:space="preserve"> </w:t>
      </w:r>
      <w:r w:rsidRPr="00CB20FB">
        <w:t>T</w:t>
      </w:r>
      <w:r w:rsidR="00CB20FB">
        <w:t xml:space="preserve">eachers </w:t>
      </w:r>
      <w:r w:rsidRPr="00CB20FB">
        <w:t>C</w:t>
      </w:r>
      <w:r w:rsidR="00CB20FB">
        <w:t>ouncil</w:t>
      </w:r>
    </w:p>
    <w:p w:rsidR="00181BD0" w:rsidRDefault="00181BD0" w:rsidP="00CB20FB">
      <w:pPr>
        <w:pStyle w:val="ListParagraph"/>
        <w:numPr>
          <w:ilvl w:val="0"/>
          <w:numId w:val="1"/>
        </w:numPr>
        <w:spacing w:after="0"/>
      </w:pPr>
      <w:r w:rsidRPr="00CB20FB">
        <w:t>A moderation and assessment process partially in place</w:t>
      </w:r>
    </w:p>
    <w:p w:rsidR="00F71A9A" w:rsidRDefault="00F71A9A" w:rsidP="00CB20FB">
      <w:pPr>
        <w:pStyle w:val="ListParagraph"/>
        <w:numPr>
          <w:ilvl w:val="0"/>
          <w:numId w:val="1"/>
        </w:numPr>
        <w:spacing w:after="0"/>
      </w:pPr>
      <w:r>
        <w:t>A slick and highly respected process where students are started in their programme within 5 to 10 school days from the Ministry verification date.</w:t>
      </w:r>
    </w:p>
    <w:p w:rsidR="00F71A9A" w:rsidRPr="00CB20FB" w:rsidRDefault="00F71A9A" w:rsidP="00CB20FB">
      <w:pPr>
        <w:pStyle w:val="ListParagraph"/>
        <w:numPr>
          <w:ilvl w:val="0"/>
          <w:numId w:val="1"/>
        </w:numPr>
        <w:spacing w:after="0"/>
      </w:pPr>
      <w:r>
        <w:t>Student voice has contributed significantly to the recently constructed procedures for the transitioning of students to employment, training courses and mainstream schooling</w:t>
      </w:r>
    </w:p>
    <w:p w:rsidR="00181BD0" w:rsidRDefault="00181BD0">
      <w:pPr>
        <w:rPr>
          <w:b/>
        </w:rPr>
      </w:pPr>
    </w:p>
    <w:p w:rsidR="00181BD0" w:rsidRPr="00CB20FB" w:rsidRDefault="00CB20FB" w:rsidP="00CB20FB">
      <w:pPr>
        <w:spacing w:after="0"/>
        <w:rPr>
          <w:b/>
        </w:rPr>
      </w:pPr>
      <w:r>
        <w:rPr>
          <w:b/>
        </w:rPr>
        <w:t xml:space="preserve">The </w:t>
      </w:r>
      <w:r w:rsidR="00181BD0" w:rsidRPr="00CB20FB">
        <w:rPr>
          <w:b/>
        </w:rPr>
        <w:t>Goals for 2014</w:t>
      </w:r>
      <w:r w:rsidRPr="00CB20FB">
        <w:rPr>
          <w:b/>
        </w:rPr>
        <w:t xml:space="preserve"> include</w:t>
      </w:r>
    </w:p>
    <w:p w:rsidR="00CB20FB" w:rsidRDefault="00CB20FB" w:rsidP="00CB20FB">
      <w:pPr>
        <w:pStyle w:val="ListParagraph"/>
        <w:numPr>
          <w:ilvl w:val="0"/>
          <w:numId w:val="2"/>
        </w:numPr>
        <w:spacing w:after="0"/>
      </w:pPr>
      <w:r w:rsidRPr="00CB20FB">
        <w:t>Enhanced relationship between AE</w:t>
      </w:r>
      <w:r>
        <w:t xml:space="preserve"> </w:t>
      </w:r>
      <w:r w:rsidRPr="00CB20FB">
        <w:t>P</w:t>
      </w:r>
      <w:r>
        <w:t>rovider</w:t>
      </w:r>
      <w:r w:rsidRPr="00CB20FB">
        <w:t>s</w:t>
      </w:r>
      <w:r>
        <w:t xml:space="preserve"> </w:t>
      </w:r>
      <w:r w:rsidRPr="00CB20FB">
        <w:t>and schools</w:t>
      </w:r>
      <w:r>
        <w:t>, and between the students and the schools</w:t>
      </w:r>
    </w:p>
    <w:p w:rsidR="00CB20FB" w:rsidRDefault="00CB20FB" w:rsidP="00CB20FB">
      <w:pPr>
        <w:pStyle w:val="ListParagraph"/>
        <w:numPr>
          <w:ilvl w:val="0"/>
          <w:numId w:val="2"/>
        </w:numPr>
        <w:spacing w:after="0"/>
      </w:pPr>
      <w:r>
        <w:t>Well bedded assessment and moderation processes</w:t>
      </w:r>
    </w:p>
    <w:p w:rsidR="002F6210" w:rsidRDefault="002F6210" w:rsidP="002F6210">
      <w:pPr>
        <w:pStyle w:val="ListParagraph"/>
        <w:numPr>
          <w:ilvl w:val="0"/>
          <w:numId w:val="2"/>
        </w:numPr>
        <w:spacing w:after="0"/>
      </w:pPr>
      <w:r>
        <w:t>Greater awareness within the Christchurch Education Community</w:t>
      </w:r>
      <w:r w:rsidR="005A64E4">
        <w:t xml:space="preserve"> </w:t>
      </w:r>
      <w:r>
        <w:t>of the AE student achievements</w:t>
      </w:r>
    </w:p>
    <w:p w:rsidR="005A64E4" w:rsidRPr="0025506A" w:rsidRDefault="005A64E4" w:rsidP="002F6210">
      <w:pPr>
        <w:pStyle w:val="ListParagraph"/>
        <w:numPr>
          <w:ilvl w:val="0"/>
          <w:numId w:val="2"/>
        </w:numPr>
        <w:spacing w:after="0"/>
      </w:pPr>
      <w:r>
        <w:t>A significant number of the PRTs moved to Full Registration</w:t>
      </w:r>
    </w:p>
    <w:p w:rsidR="002F6210" w:rsidRPr="00CB20FB" w:rsidRDefault="002F6210" w:rsidP="005A64E4">
      <w:pPr>
        <w:spacing w:after="0"/>
        <w:ind w:left="360"/>
      </w:pPr>
    </w:p>
    <w:p w:rsidR="005A64E4" w:rsidRDefault="005A64E4" w:rsidP="005A64E4">
      <w:pPr>
        <w:spacing w:after="0"/>
      </w:pPr>
    </w:p>
    <w:p w:rsidR="005A64E4" w:rsidRDefault="005A64E4" w:rsidP="005A64E4">
      <w:pPr>
        <w:spacing w:after="0"/>
      </w:pPr>
      <w:r>
        <w:t>Arthur Sutherland</w:t>
      </w:r>
    </w:p>
    <w:p w:rsidR="005A64E4" w:rsidRDefault="005A64E4" w:rsidP="005A64E4">
      <w:pPr>
        <w:spacing w:after="0"/>
      </w:pPr>
      <w:r>
        <w:t>Manager of the Christchurch AE Consortium</w:t>
      </w:r>
    </w:p>
    <w:p w:rsidR="005A64E4" w:rsidRPr="00CB20FB" w:rsidRDefault="00326CB5" w:rsidP="005A64E4">
      <w:pPr>
        <w:spacing w:after="0"/>
      </w:pPr>
      <w:r>
        <w:t>10</w:t>
      </w:r>
      <w:r w:rsidRPr="00326CB5">
        <w:rPr>
          <w:vertAlign w:val="superscript"/>
        </w:rPr>
        <w:t>th</w:t>
      </w:r>
      <w:r>
        <w:t xml:space="preserve"> March, 2014</w:t>
      </w:r>
      <w:r w:rsidR="005A64E4">
        <w:t>.</w:t>
      </w:r>
    </w:p>
    <w:sectPr w:rsidR="005A64E4" w:rsidRPr="00CB20F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AB" w:rsidRDefault="00E636AB" w:rsidP="00DE42B0">
      <w:pPr>
        <w:spacing w:after="0" w:line="240" w:lineRule="auto"/>
      </w:pPr>
      <w:r>
        <w:separator/>
      </w:r>
    </w:p>
  </w:endnote>
  <w:endnote w:type="continuationSeparator" w:id="0">
    <w:p w:rsidR="00E636AB" w:rsidRDefault="00E636AB" w:rsidP="00DE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C4" w:rsidRDefault="009F39C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AE report card for 2013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42173" w:rsidRPr="0084217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F39C4" w:rsidRDefault="009F3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AB" w:rsidRDefault="00E636AB" w:rsidP="00DE42B0">
      <w:pPr>
        <w:spacing w:after="0" w:line="240" w:lineRule="auto"/>
      </w:pPr>
      <w:r>
        <w:separator/>
      </w:r>
    </w:p>
  </w:footnote>
  <w:footnote w:type="continuationSeparator" w:id="0">
    <w:p w:rsidR="00E636AB" w:rsidRDefault="00E636AB" w:rsidP="00DE42B0">
      <w:pPr>
        <w:spacing w:after="0" w:line="240" w:lineRule="auto"/>
      </w:pPr>
      <w:r>
        <w:continuationSeparator/>
      </w:r>
    </w:p>
  </w:footnote>
  <w:footnote w:id="1">
    <w:p w:rsidR="009F39C4" w:rsidRPr="009F39C4" w:rsidRDefault="009F39C4" w:rsidP="009F39C4">
      <w:pPr>
        <w:spacing w:after="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F39C4">
        <w:rPr>
          <w:sz w:val="20"/>
          <w:szCs w:val="20"/>
        </w:rPr>
        <w:t>Some students/parents and schools change their plans</w:t>
      </w:r>
    </w:p>
  </w:footnote>
  <w:footnote w:id="2">
    <w:p w:rsidR="00272046" w:rsidRPr="009F39C4" w:rsidRDefault="00272046" w:rsidP="009F39C4">
      <w:pPr>
        <w:spacing w:after="0"/>
        <w:rPr>
          <w:sz w:val="20"/>
          <w:szCs w:val="20"/>
        </w:rPr>
      </w:pPr>
      <w:r w:rsidRPr="009F39C4">
        <w:rPr>
          <w:rStyle w:val="FootnoteReference"/>
          <w:sz w:val="20"/>
          <w:szCs w:val="20"/>
        </w:rPr>
        <w:footnoteRef/>
      </w:r>
      <w:r w:rsidRPr="009F39C4">
        <w:rPr>
          <w:sz w:val="20"/>
          <w:szCs w:val="20"/>
        </w:rPr>
        <w:t>Some continued from 2012; some started but left before an IEP established.  There is a requirement that a student has an IEP within 30 days of starting in AE</w:t>
      </w:r>
      <w:r w:rsidR="009F39C4" w:rsidRPr="009F39C4">
        <w:rPr>
          <w:sz w:val="20"/>
          <w:szCs w:val="20"/>
        </w:rPr>
        <w:t>.  Starting students can be problematic.  For example, the student runs away</w:t>
      </w:r>
    </w:p>
  </w:footnote>
  <w:footnote w:id="3">
    <w:p w:rsidR="00734367" w:rsidRDefault="00734367" w:rsidP="009F39C4">
      <w:pPr>
        <w:pStyle w:val="FootnoteText"/>
      </w:pPr>
      <w:r w:rsidRPr="009F39C4">
        <w:rPr>
          <w:rStyle w:val="FootnoteReference"/>
        </w:rPr>
        <w:footnoteRef/>
      </w:r>
      <w:r w:rsidRPr="009F39C4">
        <w:t xml:space="preserve"> Work is continuing in December and in Jan 2014 to assist these students achieve other outcomes</w:t>
      </w:r>
    </w:p>
  </w:footnote>
  <w:footnote w:id="4">
    <w:p w:rsidR="00CB20FB" w:rsidRDefault="00CB20FB">
      <w:pPr>
        <w:pStyle w:val="FootnoteText"/>
      </w:pPr>
      <w:r>
        <w:rPr>
          <w:rStyle w:val="FootnoteReference"/>
        </w:rPr>
        <w:footnoteRef/>
      </w:r>
      <w:r>
        <w:t xml:space="preserve"> “</w:t>
      </w:r>
      <w:r w:rsidR="005A64E4">
        <w:t xml:space="preserve">An </w:t>
      </w:r>
      <w:r>
        <w:t xml:space="preserve">ERO review </w:t>
      </w:r>
      <w:r w:rsidR="005A64E4">
        <w:t xml:space="preserve">of a school </w:t>
      </w:r>
      <w:r>
        <w:t xml:space="preserve">may include considering the individual learning plans and student outcomes” </w:t>
      </w:r>
      <w:r w:rsidR="005A64E4">
        <w:t xml:space="preserve">of those students placed in AE. </w:t>
      </w:r>
      <w:r>
        <w:t>(M</w:t>
      </w:r>
      <w:r w:rsidR="005A64E4">
        <w:t>inistry of Education of</w:t>
      </w:r>
      <w:r>
        <w:t xml:space="preserve"> AE Guidelines, 2012)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3094"/>
    <w:multiLevelType w:val="hybridMultilevel"/>
    <w:tmpl w:val="BCA499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C6527"/>
    <w:multiLevelType w:val="hybridMultilevel"/>
    <w:tmpl w:val="B50E63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D0"/>
    <w:rsid w:val="000112A4"/>
    <w:rsid w:val="00015819"/>
    <w:rsid w:val="00016AF0"/>
    <w:rsid w:val="00017222"/>
    <w:rsid w:val="0002295F"/>
    <w:rsid w:val="000338DF"/>
    <w:rsid w:val="000372CE"/>
    <w:rsid w:val="00037D44"/>
    <w:rsid w:val="00046ABB"/>
    <w:rsid w:val="00047E34"/>
    <w:rsid w:val="000565EA"/>
    <w:rsid w:val="00056AFE"/>
    <w:rsid w:val="000571A6"/>
    <w:rsid w:val="00057422"/>
    <w:rsid w:val="000576D9"/>
    <w:rsid w:val="00067306"/>
    <w:rsid w:val="00073C68"/>
    <w:rsid w:val="0007477F"/>
    <w:rsid w:val="00074898"/>
    <w:rsid w:val="00076262"/>
    <w:rsid w:val="000840AA"/>
    <w:rsid w:val="00087360"/>
    <w:rsid w:val="00090A51"/>
    <w:rsid w:val="00092AB0"/>
    <w:rsid w:val="00094266"/>
    <w:rsid w:val="00094E49"/>
    <w:rsid w:val="00095B14"/>
    <w:rsid w:val="000A1705"/>
    <w:rsid w:val="000A360C"/>
    <w:rsid w:val="000A4B4A"/>
    <w:rsid w:val="000A5434"/>
    <w:rsid w:val="000B0017"/>
    <w:rsid w:val="000B1517"/>
    <w:rsid w:val="000B1C7D"/>
    <w:rsid w:val="000B67FB"/>
    <w:rsid w:val="000C1630"/>
    <w:rsid w:val="000C21D7"/>
    <w:rsid w:val="000C3B80"/>
    <w:rsid w:val="000C6138"/>
    <w:rsid w:val="000C6283"/>
    <w:rsid w:val="000D0263"/>
    <w:rsid w:val="000D1076"/>
    <w:rsid w:val="000D4FD9"/>
    <w:rsid w:val="000D5D77"/>
    <w:rsid w:val="000E0F94"/>
    <w:rsid w:val="000E1B7A"/>
    <w:rsid w:val="000E22DD"/>
    <w:rsid w:val="000E2DEA"/>
    <w:rsid w:val="000E43CC"/>
    <w:rsid w:val="000E67F6"/>
    <w:rsid w:val="000F48C6"/>
    <w:rsid w:val="000F556C"/>
    <w:rsid w:val="00101812"/>
    <w:rsid w:val="00104F5F"/>
    <w:rsid w:val="00117423"/>
    <w:rsid w:val="0012604C"/>
    <w:rsid w:val="00126D0B"/>
    <w:rsid w:val="0013192D"/>
    <w:rsid w:val="00132D6B"/>
    <w:rsid w:val="00133BEB"/>
    <w:rsid w:val="00134C71"/>
    <w:rsid w:val="00136997"/>
    <w:rsid w:val="00136EC2"/>
    <w:rsid w:val="0016196D"/>
    <w:rsid w:val="00166287"/>
    <w:rsid w:val="00171811"/>
    <w:rsid w:val="001743B4"/>
    <w:rsid w:val="00175618"/>
    <w:rsid w:val="00181BD0"/>
    <w:rsid w:val="0018592D"/>
    <w:rsid w:val="00194A04"/>
    <w:rsid w:val="001A063D"/>
    <w:rsid w:val="001A4652"/>
    <w:rsid w:val="001A55CE"/>
    <w:rsid w:val="001A6BAD"/>
    <w:rsid w:val="001A7FAE"/>
    <w:rsid w:val="001D3B29"/>
    <w:rsid w:val="001E0162"/>
    <w:rsid w:val="001E3127"/>
    <w:rsid w:val="001F2806"/>
    <w:rsid w:val="00202475"/>
    <w:rsid w:val="00214785"/>
    <w:rsid w:val="00223375"/>
    <w:rsid w:val="0022479A"/>
    <w:rsid w:val="002270BB"/>
    <w:rsid w:val="00235660"/>
    <w:rsid w:val="00240BD3"/>
    <w:rsid w:val="00243E2E"/>
    <w:rsid w:val="002478B7"/>
    <w:rsid w:val="00253C24"/>
    <w:rsid w:val="002572E7"/>
    <w:rsid w:val="002607F0"/>
    <w:rsid w:val="002625A6"/>
    <w:rsid w:val="0026274B"/>
    <w:rsid w:val="00265670"/>
    <w:rsid w:val="00272046"/>
    <w:rsid w:val="00283FD2"/>
    <w:rsid w:val="0029018C"/>
    <w:rsid w:val="00293E02"/>
    <w:rsid w:val="0029650B"/>
    <w:rsid w:val="00296C34"/>
    <w:rsid w:val="002970BC"/>
    <w:rsid w:val="002977F5"/>
    <w:rsid w:val="002979CD"/>
    <w:rsid w:val="002A0B1A"/>
    <w:rsid w:val="002A1F31"/>
    <w:rsid w:val="002A27FF"/>
    <w:rsid w:val="002A3D6E"/>
    <w:rsid w:val="002A41DD"/>
    <w:rsid w:val="002B24E9"/>
    <w:rsid w:val="002C7488"/>
    <w:rsid w:val="002D07E8"/>
    <w:rsid w:val="002D13C5"/>
    <w:rsid w:val="002D15CB"/>
    <w:rsid w:val="002D4637"/>
    <w:rsid w:val="002D4859"/>
    <w:rsid w:val="002D5C60"/>
    <w:rsid w:val="002D70C8"/>
    <w:rsid w:val="002D7EDB"/>
    <w:rsid w:val="002E2F0C"/>
    <w:rsid w:val="002E5A97"/>
    <w:rsid w:val="002F4205"/>
    <w:rsid w:val="002F6210"/>
    <w:rsid w:val="003059D7"/>
    <w:rsid w:val="00306537"/>
    <w:rsid w:val="00313685"/>
    <w:rsid w:val="00314F52"/>
    <w:rsid w:val="0031638F"/>
    <w:rsid w:val="00326859"/>
    <w:rsid w:val="00326CB5"/>
    <w:rsid w:val="003275F8"/>
    <w:rsid w:val="003328F5"/>
    <w:rsid w:val="00334A00"/>
    <w:rsid w:val="00343390"/>
    <w:rsid w:val="00350186"/>
    <w:rsid w:val="00354136"/>
    <w:rsid w:val="00364EC2"/>
    <w:rsid w:val="003672D6"/>
    <w:rsid w:val="00373E52"/>
    <w:rsid w:val="00377352"/>
    <w:rsid w:val="00384AEB"/>
    <w:rsid w:val="003864E6"/>
    <w:rsid w:val="00386A69"/>
    <w:rsid w:val="00391F52"/>
    <w:rsid w:val="00392572"/>
    <w:rsid w:val="0039365E"/>
    <w:rsid w:val="0039488A"/>
    <w:rsid w:val="003A629F"/>
    <w:rsid w:val="003B1848"/>
    <w:rsid w:val="003B638C"/>
    <w:rsid w:val="003C108A"/>
    <w:rsid w:val="003C3200"/>
    <w:rsid w:val="003C4479"/>
    <w:rsid w:val="003C4642"/>
    <w:rsid w:val="003C7148"/>
    <w:rsid w:val="003D2850"/>
    <w:rsid w:val="003D65F5"/>
    <w:rsid w:val="003D7016"/>
    <w:rsid w:val="003E255C"/>
    <w:rsid w:val="003E7B6C"/>
    <w:rsid w:val="003F03A3"/>
    <w:rsid w:val="003F0D27"/>
    <w:rsid w:val="003F2184"/>
    <w:rsid w:val="003F28FB"/>
    <w:rsid w:val="003F470B"/>
    <w:rsid w:val="003F4E7A"/>
    <w:rsid w:val="00400DDB"/>
    <w:rsid w:val="0041502C"/>
    <w:rsid w:val="004207D9"/>
    <w:rsid w:val="00443C20"/>
    <w:rsid w:val="0044427B"/>
    <w:rsid w:val="00445EA6"/>
    <w:rsid w:val="0045170C"/>
    <w:rsid w:val="0045191C"/>
    <w:rsid w:val="0045711D"/>
    <w:rsid w:val="00481F25"/>
    <w:rsid w:val="00481F79"/>
    <w:rsid w:val="00484C6B"/>
    <w:rsid w:val="00491F7F"/>
    <w:rsid w:val="00494D5E"/>
    <w:rsid w:val="00495911"/>
    <w:rsid w:val="004A0D45"/>
    <w:rsid w:val="004A1D03"/>
    <w:rsid w:val="004A27FE"/>
    <w:rsid w:val="004A3276"/>
    <w:rsid w:val="004A351E"/>
    <w:rsid w:val="004A44AC"/>
    <w:rsid w:val="004A5295"/>
    <w:rsid w:val="004A57FF"/>
    <w:rsid w:val="004A5FC3"/>
    <w:rsid w:val="004B621D"/>
    <w:rsid w:val="004B795F"/>
    <w:rsid w:val="004C0E54"/>
    <w:rsid w:val="004C3544"/>
    <w:rsid w:val="004D4FA9"/>
    <w:rsid w:val="004D502B"/>
    <w:rsid w:val="004D56EF"/>
    <w:rsid w:val="004D6D35"/>
    <w:rsid w:val="004E418A"/>
    <w:rsid w:val="004F6303"/>
    <w:rsid w:val="005058C5"/>
    <w:rsid w:val="00516AB6"/>
    <w:rsid w:val="00517E24"/>
    <w:rsid w:val="00520006"/>
    <w:rsid w:val="00521016"/>
    <w:rsid w:val="00525CBF"/>
    <w:rsid w:val="00527A81"/>
    <w:rsid w:val="00530DC6"/>
    <w:rsid w:val="00532418"/>
    <w:rsid w:val="00547AF2"/>
    <w:rsid w:val="0055600A"/>
    <w:rsid w:val="00560DA9"/>
    <w:rsid w:val="0056655D"/>
    <w:rsid w:val="0057087E"/>
    <w:rsid w:val="00570A3E"/>
    <w:rsid w:val="005723C4"/>
    <w:rsid w:val="00575C02"/>
    <w:rsid w:val="005800C0"/>
    <w:rsid w:val="0058100C"/>
    <w:rsid w:val="00587456"/>
    <w:rsid w:val="005910C7"/>
    <w:rsid w:val="0059395B"/>
    <w:rsid w:val="005967A7"/>
    <w:rsid w:val="00596B13"/>
    <w:rsid w:val="005A0D6F"/>
    <w:rsid w:val="005A6371"/>
    <w:rsid w:val="005A64E4"/>
    <w:rsid w:val="005B0F1E"/>
    <w:rsid w:val="005B323A"/>
    <w:rsid w:val="005B4F56"/>
    <w:rsid w:val="005C5995"/>
    <w:rsid w:val="005D2B5F"/>
    <w:rsid w:val="005E30B5"/>
    <w:rsid w:val="005E317C"/>
    <w:rsid w:val="005E42F9"/>
    <w:rsid w:val="005F0B5A"/>
    <w:rsid w:val="005F14B6"/>
    <w:rsid w:val="005F14C9"/>
    <w:rsid w:val="005F319D"/>
    <w:rsid w:val="00615F95"/>
    <w:rsid w:val="00617726"/>
    <w:rsid w:val="00622470"/>
    <w:rsid w:val="006256DB"/>
    <w:rsid w:val="0063147F"/>
    <w:rsid w:val="00634B6B"/>
    <w:rsid w:val="0064237F"/>
    <w:rsid w:val="006551A1"/>
    <w:rsid w:val="006660AF"/>
    <w:rsid w:val="00667BB8"/>
    <w:rsid w:val="00682D75"/>
    <w:rsid w:val="00690D13"/>
    <w:rsid w:val="006A1A41"/>
    <w:rsid w:val="006A3B5C"/>
    <w:rsid w:val="006A5049"/>
    <w:rsid w:val="006B2F47"/>
    <w:rsid w:val="006B36AA"/>
    <w:rsid w:val="006C3F80"/>
    <w:rsid w:val="006C42D6"/>
    <w:rsid w:val="006C4927"/>
    <w:rsid w:val="006C571E"/>
    <w:rsid w:val="006D001A"/>
    <w:rsid w:val="006D1067"/>
    <w:rsid w:val="006E3D81"/>
    <w:rsid w:val="006E3D9C"/>
    <w:rsid w:val="006E41BF"/>
    <w:rsid w:val="006F0C3B"/>
    <w:rsid w:val="006F2E93"/>
    <w:rsid w:val="006F374F"/>
    <w:rsid w:val="006F41B5"/>
    <w:rsid w:val="006F5CE6"/>
    <w:rsid w:val="00701806"/>
    <w:rsid w:val="007041DA"/>
    <w:rsid w:val="007102C7"/>
    <w:rsid w:val="0071266F"/>
    <w:rsid w:val="00722F65"/>
    <w:rsid w:val="00722FF4"/>
    <w:rsid w:val="00734367"/>
    <w:rsid w:val="00740F18"/>
    <w:rsid w:val="00741168"/>
    <w:rsid w:val="00742A64"/>
    <w:rsid w:val="00763813"/>
    <w:rsid w:val="00766A6E"/>
    <w:rsid w:val="00772633"/>
    <w:rsid w:val="00780F74"/>
    <w:rsid w:val="00785934"/>
    <w:rsid w:val="007922E0"/>
    <w:rsid w:val="007966FE"/>
    <w:rsid w:val="007A0659"/>
    <w:rsid w:val="007A3052"/>
    <w:rsid w:val="007A7A1D"/>
    <w:rsid w:val="007B3222"/>
    <w:rsid w:val="007B394E"/>
    <w:rsid w:val="007B623E"/>
    <w:rsid w:val="007C110B"/>
    <w:rsid w:val="007C6088"/>
    <w:rsid w:val="007C6866"/>
    <w:rsid w:val="007D00D8"/>
    <w:rsid w:val="007D5857"/>
    <w:rsid w:val="007E0E10"/>
    <w:rsid w:val="007F2FB1"/>
    <w:rsid w:val="00803620"/>
    <w:rsid w:val="00807647"/>
    <w:rsid w:val="00810807"/>
    <w:rsid w:val="008115A5"/>
    <w:rsid w:val="00811B62"/>
    <w:rsid w:val="00811C27"/>
    <w:rsid w:val="00820063"/>
    <w:rsid w:val="00825D8E"/>
    <w:rsid w:val="00834826"/>
    <w:rsid w:val="00836322"/>
    <w:rsid w:val="00842173"/>
    <w:rsid w:val="008455EF"/>
    <w:rsid w:val="0084760A"/>
    <w:rsid w:val="00847B3D"/>
    <w:rsid w:val="00851567"/>
    <w:rsid w:val="008517F1"/>
    <w:rsid w:val="00852A8A"/>
    <w:rsid w:val="00857509"/>
    <w:rsid w:val="0086494F"/>
    <w:rsid w:val="00867676"/>
    <w:rsid w:val="00874657"/>
    <w:rsid w:val="00876AF7"/>
    <w:rsid w:val="008847B2"/>
    <w:rsid w:val="0089137D"/>
    <w:rsid w:val="0089147D"/>
    <w:rsid w:val="008A265A"/>
    <w:rsid w:val="008A5C40"/>
    <w:rsid w:val="008B15D0"/>
    <w:rsid w:val="008C0EEC"/>
    <w:rsid w:val="008C7971"/>
    <w:rsid w:val="008D6AA5"/>
    <w:rsid w:val="008D7AF5"/>
    <w:rsid w:val="008D7D67"/>
    <w:rsid w:val="008E4B7D"/>
    <w:rsid w:val="008E7C3F"/>
    <w:rsid w:val="008E7D02"/>
    <w:rsid w:val="00907BAE"/>
    <w:rsid w:val="00907FF8"/>
    <w:rsid w:val="00922B48"/>
    <w:rsid w:val="00925DBD"/>
    <w:rsid w:val="009361AF"/>
    <w:rsid w:val="00946B06"/>
    <w:rsid w:val="00963130"/>
    <w:rsid w:val="009637C7"/>
    <w:rsid w:val="009650C1"/>
    <w:rsid w:val="00965EDC"/>
    <w:rsid w:val="00966370"/>
    <w:rsid w:val="0097073F"/>
    <w:rsid w:val="00970BEA"/>
    <w:rsid w:val="00971C68"/>
    <w:rsid w:val="009747B1"/>
    <w:rsid w:val="0097769E"/>
    <w:rsid w:val="00982FE7"/>
    <w:rsid w:val="0099377C"/>
    <w:rsid w:val="009A4AA3"/>
    <w:rsid w:val="009A54CF"/>
    <w:rsid w:val="009A76ED"/>
    <w:rsid w:val="009B35BE"/>
    <w:rsid w:val="009B78CB"/>
    <w:rsid w:val="009D1E27"/>
    <w:rsid w:val="009D4DDF"/>
    <w:rsid w:val="009E1550"/>
    <w:rsid w:val="009E4D6A"/>
    <w:rsid w:val="009F2884"/>
    <w:rsid w:val="009F39C4"/>
    <w:rsid w:val="00A00A2C"/>
    <w:rsid w:val="00A02707"/>
    <w:rsid w:val="00A0498C"/>
    <w:rsid w:val="00A05F3D"/>
    <w:rsid w:val="00A2209C"/>
    <w:rsid w:val="00A25097"/>
    <w:rsid w:val="00A26028"/>
    <w:rsid w:val="00A30937"/>
    <w:rsid w:val="00A32E69"/>
    <w:rsid w:val="00A36EC6"/>
    <w:rsid w:val="00A42B6B"/>
    <w:rsid w:val="00A459A6"/>
    <w:rsid w:val="00A54ADB"/>
    <w:rsid w:val="00A5784B"/>
    <w:rsid w:val="00A74488"/>
    <w:rsid w:val="00A83BA3"/>
    <w:rsid w:val="00AA0B64"/>
    <w:rsid w:val="00AA4278"/>
    <w:rsid w:val="00AA4624"/>
    <w:rsid w:val="00AA6B4F"/>
    <w:rsid w:val="00AB1DE5"/>
    <w:rsid w:val="00AB2944"/>
    <w:rsid w:val="00AB3079"/>
    <w:rsid w:val="00AC0D90"/>
    <w:rsid w:val="00AC63CB"/>
    <w:rsid w:val="00AD050E"/>
    <w:rsid w:val="00AD4196"/>
    <w:rsid w:val="00AE0DC1"/>
    <w:rsid w:val="00AE157D"/>
    <w:rsid w:val="00AE55CE"/>
    <w:rsid w:val="00AE5A85"/>
    <w:rsid w:val="00AE5E44"/>
    <w:rsid w:val="00AF12B0"/>
    <w:rsid w:val="00AF24F8"/>
    <w:rsid w:val="00AF57D7"/>
    <w:rsid w:val="00AF5BDA"/>
    <w:rsid w:val="00B02A2C"/>
    <w:rsid w:val="00B063F1"/>
    <w:rsid w:val="00B120B8"/>
    <w:rsid w:val="00B2517A"/>
    <w:rsid w:val="00B31C01"/>
    <w:rsid w:val="00B34F45"/>
    <w:rsid w:val="00B4208A"/>
    <w:rsid w:val="00B45304"/>
    <w:rsid w:val="00B4587A"/>
    <w:rsid w:val="00B45F1D"/>
    <w:rsid w:val="00B46417"/>
    <w:rsid w:val="00B52FDB"/>
    <w:rsid w:val="00B53395"/>
    <w:rsid w:val="00B550D9"/>
    <w:rsid w:val="00B55698"/>
    <w:rsid w:val="00B57773"/>
    <w:rsid w:val="00B604B1"/>
    <w:rsid w:val="00B631F1"/>
    <w:rsid w:val="00B63C60"/>
    <w:rsid w:val="00B65A7D"/>
    <w:rsid w:val="00B702CF"/>
    <w:rsid w:val="00B81D89"/>
    <w:rsid w:val="00B84FCC"/>
    <w:rsid w:val="00B929E0"/>
    <w:rsid w:val="00B946D2"/>
    <w:rsid w:val="00BA1301"/>
    <w:rsid w:val="00BA71ED"/>
    <w:rsid w:val="00BB04AE"/>
    <w:rsid w:val="00BB1052"/>
    <w:rsid w:val="00BB4350"/>
    <w:rsid w:val="00BB5111"/>
    <w:rsid w:val="00BC0C4A"/>
    <w:rsid w:val="00BC378F"/>
    <w:rsid w:val="00BC3E8E"/>
    <w:rsid w:val="00BC5FFB"/>
    <w:rsid w:val="00BC6C04"/>
    <w:rsid w:val="00BC77F4"/>
    <w:rsid w:val="00BD3245"/>
    <w:rsid w:val="00BF0904"/>
    <w:rsid w:val="00BF50E9"/>
    <w:rsid w:val="00C00FED"/>
    <w:rsid w:val="00C070E1"/>
    <w:rsid w:val="00C12C91"/>
    <w:rsid w:val="00C13656"/>
    <w:rsid w:val="00C14EC2"/>
    <w:rsid w:val="00C338C7"/>
    <w:rsid w:val="00C33A8C"/>
    <w:rsid w:val="00C36383"/>
    <w:rsid w:val="00C42800"/>
    <w:rsid w:val="00C56677"/>
    <w:rsid w:val="00C67720"/>
    <w:rsid w:val="00C72A7F"/>
    <w:rsid w:val="00C8287B"/>
    <w:rsid w:val="00C96F39"/>
    <w:rsid w:val="00CA0048"/>
    <w:rsid w:val="00CA1036"/>
    <w:rsid w:val="00CA33AF"/>
    <w:rsid w:val="00CB20FB"/>
    <w:rsid w:val="00CB4600"/>
    <w:rsid w:val="00CC0D97"/>
    <w:rsid w:val="00CC62B7"/>
    <w:rsid w:val="00CD03D5"/>
    <w:rsid w:val="00CD4C09"/>
    <w:rsid w:val="00CE4175"/>
    <w:rsid w:val="00CE7FDB"/>
    <w:rsid w:val="00CE7FED"/>
    <w:rsid w:val="00CF3BF4"/>
    <w:rsid w:val="00CF3DE8"/>
    <w:rsid w:val="00D0327A"/>
    <w:rsid w:val="00D03DB9"/>
    <w:rsid w:val="00D04972"/>
    <w:rsid w:val="00D05133"/>
    <w:rsid w:val="00D1010F"/>
    <w:rsid w:val="00D10A7B"/>
    <w:rsid w:val="00D13B62"/>
    <w:rsid w:val="00D146B8"/>
    <w:rsid w:val="00D147E5"/>
    <w:rsid w:val="00D22AC6"/>
    <w:rsid w:val="00D25893"/>
    <w:rsid w:val="00D31B4E"/>
    <w:rsid w:val="00D544A2"/>
    <w:rsid w:val="00D576B6"/>
    <w:rsid w:val="00D60136"/>
    <w:rsid w:val="00D62E78"/>
    <w:rsid w:val="00D75A71"/>
    <w:rsid w:val="00D80D45"/>
    <w:rsid w:val="00D82582"/>
    <w:rsid w:val="00D84626"/>
    <w:rsid w:val="00D848D4"/>
    <w:rsid w:val="00D855AD"/>
    <w:rsid w:val="00D909E2"/>
    <w:rsid w:val="00D950CC"/>
    <w:rsid w:val="00D96019"/>
    <w:rsid w:val="00D9641F"/>
    <w:rsid w:val="00DA130E"/>
    <w:rsid w:val="00DA5D44"/>
    <w:rsid w:val="00DB0D08"/>
    <w:rsid w:val="00DB43BE"/>
    <w:rsid w:val="00DB7BD8"/>
    <w:rsid w:val="00DD52F3"/>
    <w:rsid w:val="00DD665F"/>
    <w:rsid w:val="00DE1750"/>
    <w:rsid w:val="00DE42B0"/>
    <w:rsid w:val="00DF09C2"/>
    <w:rsid w:val="00DF2610"/>
    <w:rsid w:val="00DF7C88"/>
    <w:rsid w:val="00E00831"/>
    <w:rsid w:val="00E04BC6"/>
    <w:rsid w:val="00E07B97"/>
    <w:rsid w:val="00E144B4"/>
    <w:rsid w:val="00E21D1F"/>
    <w:rsid w:val="00E27470"/>
    <w:rsid w:val="00E318F9"/>
    <w:rsid w:val="00E32F53"/>
    <w:rsid w:val="00E360B9"/>
    <w:rsid w:val="00E41923"/>
    <w:rsid w:val="00E4528B"/>
    <w:rsid w:val="00E47487"/>
    <w:rsid w:val="00E51503"/>
    <w:rsid w:val="00E52D7B"/>
    <w:rsid w:val="00E6295D"/>
    <w:rsid w:val="00E62EB2"/>
    <w:rsid w:val="00E636AB"/>
    <w:rsid w:val="00E702D5"/>
    <w:rsid w:val="00E70598"/>
    <w:rsid w:val="00E737EE"/>
    <w:rsid w:val="00E7516E"/>
    <w:rsid w:val="00E8245D"/>
    <w:rsid w:val="00E83EF7"/>
    <w:rsid w:val="00E918DA"/>
    <w:rsid w:val="00E94B08"/>
    <w:rsid w:val="00E968B5"/>
    <w:rsid w:val="00EA63FA"/>
    <w:rsid w:val="00EB39A0"/>
    <w:rsid w:val="00EB55A3"/>
    <w:rsid w:val="00EC1D26"/>
    <w:rsid w:val="00EC7B47"/>
    <w:rsid w:val="00EC7BBB"/>
    <w:rsid w:val="00ED3BBE"/>
    <w:rsid w:val="00EE457B"/>
    <w:rsid w:val="00F04B41"/>
    <w:rsid w:val="00F053AF"/>
    <w:rsid w:val="00F126B4"/>
    <w:rsid w:val="00F16EE6"/>
    <w:rsid w:val="00F2153B"/>
    <w:rsid w:val="00F259DE"/>
    <w:rsid w:val="00F305F5"/>
    <w:rsid w:val="00F41437"/>
    <w:rsid w:val="00F45830"/>
    <w:rsid w:val="00F46BB8"/>
    <w:rsid w:val="00F5574C"/>
    <w:rsid w:val="00F574B3"/>
    <w:rsid w:val="00F61ADC"/>
    <w:rsid w:val="00F65B49"/>
    <w:rsid w:val="00F70AD7"/>
    <w:rsid w:val="00F71A9A"/>
    <w:rsid w:val="00F723AF"/>
    <w:rsid w:val="00F73D2C"/>
    <w:rsid w:val="00F73EE6"/>
    <w:rsid w:val="00F80825"/>
    <w:rsid w:val="00F81BF7"/>
    <w:rsid w:val="00F851CB"/>
    <w:rsid w:val="00F93B21"/>
    <w:rsid w:val="00F9613C"/>
    <w:rsid w:val="00FA1479"/>
    <w:rsid w:val="00FA5287"/>
    <w:rsid w:val="00FA6ABA"/>
    <w:rsid w:val="00FC4536"/>
    <w:rsid w:val="00FC7DBC"/>
    <w:rsid w:val="00FD0D64"/>
    <w:rsid w:val="00FD4639"/>
    <w:rsid w:val="00FE6FE0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1B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B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15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42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2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2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3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9C4"/>
  </w:style>
  <w:style w:type="paragraph" w:styleId="Footer">
    <w:name w:val="footer"/>
    <w:basedOn w:val="Normal"/>
    <w:link w:val="FooterChar"/>
    <w:uiPriority w:val="99"/>
    <w:unhideWhenUsed/>
    <w:rsid w:val="009F3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9C4"/>
  </w:style>
  <w:style w:type="paragraph" w:styleId="BalloonText">
    <w:name w:val="Balloon Text"/>
    <w:basedOn w:val="Normal"/>
    <w:link w:val="BalloonTextChar"/>
    <w:uiPriority w:val="99"/>
    <w:semiHidden/>
    <w:unhideWhenUsed/>
    <w:rsid w:val="009F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1B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B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15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42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2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2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3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9C4"/>
  </w:style>
  <w:style w:type="paragraph" w:styleId="Footer">
    <w:name w:val="footer"/>
    <w:basedOn w:val="Normal"/>
    <w:link w:val="FooterChar"/>
    <w:uiPriority w:val="99"/>
    <w:unhideWhenUsed/>
    <w:rsid w:val="009F3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9C4"/>
  </w:style>
  <w:style w:type="paragraph" w:styleId="BalloonText">
    <w:name w:val="Balloon Text"/>
    <w:basedOn w:val="Normal"/>
    <w:link w:val="BalloonTextChar"/>
    <w:uiPriority w:val="99"/>
    <w:semiHidden/>
    <w:unhideWhenUsed/>
    <w:rsid w:val="009F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8A09-BCAD-44CD-9B40-55EB56F6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arthursutherland</dc:creator>
  <cp:lastModifiedBy>arthursutherland</cp:lastModifiedBy>
  <cp:revision>25</cp:revision>
  <cp:lastPrinted>2014-03-11T23:07:00Z</cp:lastPrinted>
  <dcterms:created xsi:type="dcterms:W3CDTF">2013-12-04T03:38:00Z</dcterms:created>
  <dcterms:modified xsi:type="dcterms:W3CDTF">2014-03-11T23:24:00Z</dcterms:modified>
</cp:coreProperties>
</file>